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E5" w:rsidRPr="003B1949" w:rsidRDefault="00EC67E5" w:rsidP="00EC67E5">
      <w:pPr>
        <w:spacing w:after="0" w:line="360" w:lineRule="auto"/>
        <w:rPr>
          <w:rFonts w:ascii="Times New Roman" w:hAnsi="Times New Roman"/>
          <w:sz w:val="4"/>
          <w:szCs w:val="4"/>
          <w:u w:val="single"/>
        </w:rPr>
      </w:pPr>
      <w:bookmarkStart w:id="0" w:name="regDate"/>
      <w:bookmarkEnd w:id="0"/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EC67E5" w:rsidTr="00757931">
        <w:tc>
          <w:tcPr>
            <w:tcW w:w="4503" w:type="dxa"/>
          </w:tcPr>
          <w:p w:rsidR="00EC67E5" w:rsidRDefault="00BC53E0" w:rsidP="00AF596E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a3"/>
                <w:szCs w:val="30"/>
              </w:rPr>
              <w:t>Об открытии счетов организациям</w:t>
            </w:r>
          </w:p>
        </w:tc>
        <w:tc>
          <w:tcPr>
            <w:tcW w:w="5103" w:type="dxa"/>
          </w:tcPr>
          <w:p w:rsidR="00EC67E5" w:rsidRDefault="00EC67E5" w:rsidP="00EC67E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0CA8" w:rsidTr="00757931">
        <w:tc>
          <w:tcPr>
            <w:tcW w:w="9606" w:type="dxa"/>
            <w:gridSpan w:val="2"/>
          </w:tcPr>
          <w:p w:rsidR="002B0CA8" w:rsidRDefault="002B0CA8" w:rsidP="0039452E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C67E5" w:rsidTr="00757931">
        <w:tc>
          <w:tcPr>
            <w:tcW w:w="9606" w:type="dxa"/>
            <w:gridSpan w:val="2"/>
          </w:tcPr>
          <w:p w:rsidR="00FF7129" w:rsidRDefault="00C03AAA" w:rsidP="00FF7129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связи с возникающими вопросам</w:t>
            </w:r>
            <w:r w:rsidR="00BC53E0">
              <w:rPr>
                <w:rFonts w:ascii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открытию </w:t>
            </w:r>
            <w:r w:rsidRPr="00A2676B">
              <w:rPr>
                <w:rFonts w:ascii="Times New Roman" w:hAnsi="Times New Roman"/>
                <w:sz w:val="30"/>
                <w:szCs w:val="30"/>
              </w:rPr>
              <w:t xml:space="preserve">организациям банковских счетов в рамках реализации </w:t>
            </w:r>
            <w:r w:rsidR="00FF7129" w:rsidRPr="00A2676B">
              <w:rPr>
                <w:rFonts w:ascii="Times New Roman" w:hAnsi="Times New Roman"/>
                <w:sz w:val="30"/>
                <w:szCs w:val="30"/>
              </w:rPr>
              <w:t>Указ</w:t>
            </w:r>
            <w:r w:rsidRPr="00A2676B">
              <w:rPr>
                <w:rFonts w:ascii="Times New Roman" w:hAnsi="Times New Roman"/>
                <w:sz w:val="30"/>
                <w:szCs w:val="30"/>
              </w:rPr>
              <w:t>а</w:t>
            </w:r>
            <w:r w:rsidR="00FF7129" w:rsidRPr="00A2676B">
              <w:rPr>
                <w:rFonts w:ascii="Times New Roman" w:hAnsi="Times New Roman"/>
                <w:sz w:val="30"/>
                <w:szCs w:val="30"/>
              </w:rPr>
              <w:t xml:space="preserve"> Президента Республики Беларусь от 28.05.2020 № 178</w:t>
            </w:r>
            <w:r w:rsidRPr="00A2676B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BC53E0" w:rsidRPr="00A2676B">
              <w:rPr>
                <w:rFonts w:ascii="Times New Roman" w:hAnsi="Times New Roman"/>
                <w:sz w:val="30"/>
                <w:szCs w:val="30"/>
              </w:rPr>
              <w:t>О</w:t>
            </w:r>
            <w:r w:rsidRPr="00A2676B">
              <w:rPr>
                <w:rFonts w:ascii="Times New Roman" w:hAnsi="Times New Roman"/>
                <w:sz w:val="30"/>
                <w:szCs w:val="30"/>
              </w:rPr>
              <w:t xml:space="preserve"> временных мерах государственной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поддержки нанимателей и отдельных категорий граждан»</w:t>
            </w:r>
            <w:r w:rsidR="00FF7129">
              <w:rPr>
                <w:rFonts w:ascii="Times New Roman" w:hAnsi="Times New Roman"/>
                <w:sz w:val="30"/>
                <w:szCs w:val="30"/>
              </w:rPr>
              <w:t xml:space="preserve"> (далее – Указ № 178)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Министерство финансов сообщает следующее</w:t>
            </w:r>
            <w:r w:rsidR="00FF7129">
              <w:rPr>
                <w:rFonts w:ascii="Times New Roman" w:hAnsi="Times New Roman"/>
                <w:sz w:val="30"/>
                <w:szCs w:val="30"/>
              </w:rPr>
              <w:t xml:space="preserve">. </w:t>
            </w:r>
          </w:p>
          <w:p w:rsidR="00C11C40" w:rsidRDefault="00714527" w:rsidP="00C30A1A">
            <w:pPr>
              <w:autoSpaceDE w:val="0"/>
              <w:autoSpaceDN w:val="0"/>
              <w:adjustRightInd w:val="0"/>
              <w:ind w:firstLine="74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</w:t>
            </w:r>
            <w:r w:rsidR="00C11C40">
              <w:rPr>
                <w:rFonts w:ascii="Times New Roman" w:hAnsi="Times New Roman"/>
                <w:sz w:val="30"/>
                <w:szCs w:val="30"/>
              </w:rPr>
              <w:t>асть втор</w:t>
            </w:r>
            <w:r>
              <w:rPr>
                <w:rFonts w:ascii="Times New Roman" w:hAnsi="Times New Roman"/>
                <w:sz w:val="30"/>
                <w:szCs w:val="30"/>
              </w:rPr>
              <w:t>ая</w:t>
            </w:r>
            <w:r w:rsidR="00C11C40">
              <w:rPr>
                <w:rFonts w:ascii="Times New Roman" w:hAnsi="Times New Roman"/>
                <w:sz w:val="30"/>
                <w:szCs w:val="30"/>
              </w:rPr>
              <w:t xml:space="preserve"> пункта 1 Указа </w:t>
            </w:r>
            <w:r w:rsidR="00C11C40" w:rsidRPr="00A2676B">
              <w:rPr>
                <w:rFonts w:ascii="Times New Roman" w:hAnsi="Times New Roman"/>
                <w:sz w:val="30"/>
                <w:szCs w:val="30"/>
              </w:rPr>
              <w:t xml:space="preserve">№ 178 </w:t>
            </w:r>
            <w:r w:rsidRPr="00A2676B">
              <w:rPr>
                <w:rFonts w:ascii="Times New Roman" w:hAnsi="Times New Roman"/>
                <w:sz w:val="30"/>
                <w:szCs w:val="30"/>
              </w:rPr>
              <w:t>устанавливает требование по п</w:t>
            </w:r>
            <w:r w:rsidR="00C11C40" w:rsidRPr="00A2676B">
              <w:rPr>
                <w:rFonts w:ascii="Times New Roman" w:eastAsiaTheme="minorHAnsi" w:hAnsi="Times New Roman"/>
                <w:sz w:val="30"/>
                <w:szCs w:val="30"/>
              </w:rPr>
              <w:t>еречислени</w:t>
            </w:r>
            <w:r w:rsidRPr="00A2676B">
              <w:rPr>
                <w:rFonts w:ascii="Times New Roman" w:eastAsiaTheme="minorHAnsi" w:hAnsi="Times New Roman"/>
                <w:sz w:val="30"/>
                <w:szCs w:val="30"/>
              </w:rPr>
              <w:t>ю</w:t>
            </w:r>
            <w:r w:rsidR="00C11C40" w:rsidRPr="00A2676B">
              <w:rPr>
                <w:rFonts w:ascii="Times New Roman" w:eastAsiaTheme="minorHAnsi" w:hAnsi="Times New Roman"/>
                <w:sz w:val="30"/>
                <w:szCs w:val="30"/>
              </w:rPr>
              <w:t xml:space="preserve"> доплат в виде субсидии организаци</w:t>
            </w:r>
            <w:r w:rsidRPr="00A2676B">
              <w:rPr>
                <w:rFonts w:ascii="Times New Roman" w:eastAsiaTheme="minorHAnsi" w:hAnsi="Times New Roman"/>
                <w:sz w:val="30"/>
                <w:szCs w:val="30"/>
              </w:rPr>
              <w:t>ям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 на</w:t>
            </w:r>
            <w:r w:rsidR="00C11C40">
              <w:rPr>
                <w:rFonts w:ascii="Times New Roman" w:eastAsiaTheme="minorHAnsi" w:hAnsi="Times New Roman"/>
                <w:sz w:val="30"/>
                <w:szCs w:val="30"/>
              </w:rPr>
              <w:t xml:space="preserve"> счет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а, открытые на</w:t>
            </w:r>
            <w:r w:rsidR="00C11C40">
              <w:rPr>
                <w:rFonts w:ascii="Times New Roman" w:eastAsiaTheme="minorHAnsi" w:hAnsi="Times New Roman"/>
                <w:sz w:val="30"/>
                <w:szCs w:val="30"/>
              </w:rPr>
              <w:t xml:space="preserve"> балансовом счете 3605 </w:t>
            </w:r>
            <w:r w:rsidR="000A24CD">
              <w:rPr>
                <w:rFonts w:ascii="Times New Roman" w:eastAsiaTheme="minorHAnsi" w:hAnsi="Times New Roman"/>
                <w:sz w:val="30"/>
                <w:szCs w:val="30"/>
              </w:rPr>
              <w:t>«</w:t>
            </w:r>
            <w:r w:rsidR="00C11C40">
              <w:rPr>
                <w:rFonts w:ascii="Times New Roman" w:eastAsiaTheme="minorHAnsi" w:hAnsi="Times New Roman"/>
                <w:sz w:val="30"/>
                <w:szCs w:val="30"/>
              </w:rPr>
              <w:t>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</w:t>
            </w:r>
            <w:r w:rsidR="000A24CD"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  <w:r w:rsidR="00C11C40">
              <w:rPr>
                <w:rFonts w:ascii="Times New Roman" w:eastAsiaTheme="minorHAnsi" w:hAnsi="Times New Roman"/>
                <w:sz w:val="30"/>
                <w:szCs w:val="30"/>
              </w:rPr>
              <w:t xml:space="preserve"> (далее - счет)</w:t>
            </w:r>
            <w:r w:rsidR="00C11C40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2676B" w:rsidRPr="00326CAB">
              <w:rPr>
                <w:rFonts w:ascii="Times New Roman" w:hAnsi="Times New Roman"/>
                <w:sz w:val="30"/>
                <w:szCs w:val="30"/>
              </w:rPr>
              <w:t xml:space="preserve">Особенности </w:t>
            </w:r>
            <w:r w:rsidRPr="00326CAB">
              <w:rPr>
                <w:rFonts w:ascii="Times New Roman" w:hAnsi="Times New Roman"/>
                <w:sz w:val="30"/>
                <w:szCs w:val="30"/>
              </w:rPr>
              <w:t>открытия счетов балансовой группы 36 «Бюджетные и иные государственные средства», в том числе балансового счета 3605, регулиру</w:t>
            </w:r>
            <w:r w:rsidR="00326CAB" w:rsidRPr="00326CAB">
              <w:rPr>
                <w:rFonts w:ascii="Times New Roman" w:hAnsi="Times New Roman"/>
                <w:sz w:val="30"/>
                <w:szCs w:val="30"/>
              </w:rPr>
              <w:t>ю</w:t>
            </w:r>
            <w:r w:rsidRPr="00326CAB">
              <w:rPr>
                <w:rFonts w:ascii="Times New Roman" w:hAnsi="Times New Roman"/>
                <w:sz w:val="30"/>
                <w:szCs w:val="30"/>
              </w:rPr>
              <w:t>тся бюджетным законодательством.</w:t>
            </w:r>
          </w:p>
          <w:p w:rsidR="00715950" w:rsidRDefault="00A2676B" w:rsidP="00C30A1A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Исходя из </w:t>
            </w:r>
            <w:r w:rsidR="00714527">
              <w:rPr>
                <w:rFonts w:ascii="Times New Roman" w:hAnsi="Times New Roman"/>
                <w:sz w:val="30"/>
                <w:szCs w:val="30"/>
              </w:rPr>
              <w:t>норм пункта 5 статьи 105 Бюджетного кодекса в</w:t>
            </w:r>
            <w:r w:rsidR="00C03AAA">
              <w:rPr>
                <w:rFonts w:ascii="Times New Roman" w:hAnsi="Times New Roman"/>
                <w:sz w:val="30"/>
                <w:szCs w:val="30"/>
              </w:rPr>
              <w:t xml:space="preserve"> с</w:t>
            </w:r>
            <w:r w:rsidR="00C11C40">
              <w:rPr>
                <w:rFonts w:ascii="Times New Roman" w:hAnsi="Times New Roman"/>
                <w:sz w:val="30"/>
                <w:szCs w:val="30"/>
              </w:rPr>
              <w:t>оставе документов</w:t>
            </w:r>
            <w:r w:rsidR="00C03AAA">
              <w:rPr>
                <w:rFonts w:ascii="Times New Roman" w:hAnsi="Times New Roman"/>
                <w:sz w:val="30"/>
                <w:szCs w:val="30"/>
              </w:rPr>
              <w:t>, требуемых для</w:t>
            </w:r>
            <w:r w:rsidR="00C11C40">
              <w:rPr>
                <w:rFonts w:ascii="Times New Roman" w:hAnsi="Times New Roman"/>
                <w:sz w:val="30"/>
                <w:szCs w:val="30"/>
              </w:rPr>
              <w:t xml:space="preserve"> открыти</w:t>
            </w:r>
            <w:r w:rsidR="00C03AAA">
              <w:rPr>
                <w:rFonts w:ascii="Times New Roman" w:hAnsi="Times New Roman"/>
                <w:sz w:val="30"/>
                <w:szCs w:val="30"/>
              </w:rPr>
              <w:t xml:space="preserve">я </w:t>
            </w:r>
            <w:r w:rsidR="00C11C40">
              <w:rPr>
                <w:rFonts w:ascii="Times New Roman" w:hAnsi="Times New Roman"/>
                <w:sz w:val="30"/>
                <w:szCs w:val="30"/>
              </w:rPr>
              <w:t>счета</w:t>
            </w:r>
            <w:r w:rsidR="00C03AAA">
              <w:rPr>
                <w:rFonts w:ascii="Times New Roman" w:hAnsi="Times New Roman"/>
                <w:sz w:val="30"/>
                <w:szCs w:val="30"/>
              </w:rPr>
              <w:t>,</w:t>
            </w:r>
            <w:r w:rsidR="00C11C40">
              <w:rPr>
                <w:rFonts w:ascii="Times New Roman" w:hAnsi="Times New Roman"/>
                <w:sz w:val="30"/>
                <w:szCs w:val="30"/>
              </w:rPr>
              <w:t xml:space="preserve"> в банк </w:t>
            </w:r>
            <w:r w:rsidR="00F40B7D">
              <w:rPr>
                <w:rFonts w:ascii="Times New Roman" w:hAnsi="Times New Roman"/>
                <w:sz w:val="30"/>
                <w:szCs w:val="30"/>
              </w:rPr>
              <w:t>представляется</w:t>
            </w:r>
            <w:r w:rsidR="00C11C40">
              <w:rPr>
                <w:rFonts w:ascii="Times New Roman" w:hAnsi="Times New Roman"/>
                <w:sz w:val="30"/>
                <w:szCs w:val="30"/>
              </w:rPr>
              <w:t xml:space="preserve"> распоряжение органа государственного казначейства (Главного управления Министерства финансов Республики Беларусь по области (г. Минску)) по месту регистрации организации. Распоряжение выдается</w:t>
            </w:r>
            <w:r w:rsidR="00F40B7D">
              <w:rPr>
                <w:rFonts w:ascii="Times New Roman" w:hAnsi="Times New Roman"/>
                <w:sz w:val="30"/>
                <w:szCs w:val="30"/>
              </w:rPr>
              <w:t xml:space="preserve"> органом государственного казначейства на основании письменного заявления организации не позднее первого рабочего дня, следующего за днем поступления обращения, </w:t>
            </w:r>
            <w:r w:rsidR="00BC53E0">
              <w:rPr>
                <w:rFonts w:ascii="Times New Roman" w:hAnsi="Times New Roman"/>
                <w:sz w:val="30"/>
                <w:szCs w:val="30"/>
              </w:rPr>
              <w:t>и, учитывая эпидемиологическую ситу</w:t>
            </w:r>
            <w:r w:rsidR="00F40B7D">
              <w:rPr>
                <w:rFonts w:ascii="Times New Roman" w:hAnsi="Times New Roman"/>
                <w:sz w:val="30"/>
                <w:szCs w:val="30"/>
              </w:rPr>
              <w:t>а</w:t>
            </w:r>
            <w:r w:rsidR="00BC53E0">
              <w:rPr>
                <w:rFonts w:ascii="Times New Roman" w:hAnsi="Times New Roman"/>
                <w:sz w:val="30"/>
                <w:szCs w:val="30"/>
              </w:rPr>
              <w:t>цию</w:t>
            </w:r>
            <w:r w:rsidR="00F40B7D">
              <w:rPr>
                <w:rFonts w:ascii="Times New Roman" w:hAnsi="Times New Roman"/>
                <w:sz w:val="30"/>
                <w:szCs w:val="30"/>
              </w:rPr>
              <w:t>, по согласованию с организацией может быть направлено непосредственно в банк.</w:t>
            </w:r>
            <w:r w:rsidR="00C11C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15950" w:rsidRPr="00326CAB">
              <w:rPr>
                <w:rFonts w:ascii="Times New Roman" w:hAnsi="Times New Roman"/>
                <w:sz w:val="30"/>
                <w:szCs w:val="30"/>
              </w:rPr>
              <w:t>Отмечаем, что необходимость получения вышеназванного распоряжения обусловлена особенностями организации</w:t>
            </w:r>
            <w:r w:rsidR="00326CAB" w:rsidRPr="00326CAB">
              <w:rPr>
                <w:rFonts w:ascii="Times New Roman" w:hAnsi="Times New Roman"/>
                <w:sz w:val="30"/>
                <w:szCs w:val="30"/>
              </w:rPr>
              <w:t xml:space="preserve"> исполнения бюджетов</w:t>
            </w:r>
            <w:r w:rsidR="00715950" w:rsidRPr="00326CAB">
              <w:rPr>
                <w:rFonts w:ascii="Times New Roman" w:hAnsi="Times New Roman"/>
                <w:sz w:val="30"/>
                <w:szCs w:val="30"/>
              </w:rPr>
              <w:t xml:space="preserve"> и обеспечения контроля за целевым использованием бюджетных средств.</w:t>
            </w:r>
          </w:p>
          <w:p w:rsidR="001464F6" w:rsidRDefault="001464F6" w:rsidP="001464F6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Открытие счетов осуществляется </w:t>
            </w:r>
            <w:r w:rsidRPr="001464F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в банках, 50 и более процентов акций которых принадлежит Республике Беларусь</w:t>
            </w:r>
            <w:r w:rsidR="0004638F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,</w:t>
            </w:r>
            <w:r w:rsidRPr="001464F6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04638F" w:rsidRPr="001464F6">
              <w:rPr>
                <w:rFonts w:ascii="Times New Roman" w:hAnsi="Times New Roman"/>
                <w:sz w:val="30"/>
                <w:szCs w:val="30"/>
              </w:rPr>
              <w:t>с</w:t>
            </w:r>
            <w:r w:rsidR="0004638F">
              <w:rPr>
                <w:rFonts w:ascii="Times New Roman" w:hAnsi="Times New Roman"/>
                <w:sz w:val="30"/>
                <w:szCs w:val="30"/>
              </w:rPr>
              <w:t>роком действия по 31 августа 2020 года</w:t>
            </w:r>
            <w:r w:rsidR="001F2685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347708" w:rsidRPr="00347708" w:rsidRDefault="001464F6" w:rsidP="00347708">
            <w:pPr>
              <w:ind w:firstLine="709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proofErr w:type="spellStart"/>
            <w:r w:rsidRPr="00347708">
              <w:rPr>
                <w:rFonts w:ascii="Times New Roman" w:hAnsi="Times New Roman"/>
                <w:i/>
                <w:sz w:val="30"/>
                <w:szCs w:val="30"/>
              </w:rPr>
              <w:t>Справочно</w:t>
            </w:r>
            <w:proofErr w:type="spellEnd"/>
            <w:r w:rsidRPr="00347708">
              <w:rPr>
                <w:rFonts w:ascii="Times New Roman" w:hAnsi="Times New Roman"/>
                <w:i/>
                <w:sz w:val="30"/>
                <w:szCs w:val="30"/>
              </w:rPr>
              <w:t xml:space="preserve">: </w:t>
            </w:r>
            <w:r w:rsidR="0004638F" w:rsidRPr="00347708">
              <w:rPr>
                <w:rFonts w:ascii="Times New Roman" w:hAnsi="Times New Roman"/>
                <w:i/>
                <w:sz w:val="30"/>
                <w:szCs w:val="30"/>
              </w:rPr>
              <w:t>по данным</w:t>
            </w:r>
            <w:r w:rsidRPr="00347708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04638F" w:rsidRPr="00347708">
              <w:rPr>
                <w:rFonts w:ascii="Times New Roman" w:hAnsi="Times New Roman"/>
                <w:i/>
                <w:sz w:val="30"/>
                <w:szCs w:val="30"/>
              </w:rPr>
              <w:t>РУП «Республиканский центральный депозитарий ценных бумаг»</w:t>
            </w:r>
            <w:r w:rsidR="00347708">
              <w:rPr>
                <w:rFonts w:ascii="Times New Roman" w:hAnsi="Times New Roman"/>
                <w:i/>
                <w:sz w:val="30"/>
                <w:szCs w:val="30"/>
              </w:rPr>
              <w:t xml:space="preserve"> по состоянию на 1 мая 2020 года</w:t>
            </w:r>
            <w:r w:rsidRPr="00347708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347708" w:rsidRPr="00347708">
              <w:rPr>
                <w:rFonts w:ascii="Times New Roman" w:hAnsi="Times New Roman"/>
                <w:i/>
                <w:sz w:val="30"/>
                <w:szCs w:val="30"/>
              </w:rPr>
              <w:t xml:space="preserve">к банкам, 50 и более процентов акций которых находится в государственной собственности, относятся ОАО «Акционерный Сберегательный банк </w:t>
            </w:r>
            <w:r w:rsidR="00347708">
              <w:rPr>
                <w:rFonts w:ascii="Times New Roman" w:hAnsi="Times New Roman"/>
                <w:i/>
                <w:sz w:val="30"/>
                <w:szCs w:val="30"/>
              </w:rPr>
              <w:t>«</w:t>
            </w:r>
            <w:proofErr w:type="spellStart"/>
            <w:r w:rsidR="00347708" w:rsidRPr="00347708">
              <w:rPr>
                <w:rFonts w:ascii="Times New Roman" w:hAnsi="Times New Roman"/>
                <w:i/>
                <w:sz w:val="30"/>
                <w:szCs w:val="30"/>
              </w:rPr>
              <w:t>Беларусбанк</w:t>
            </w:r>
            <w:proofErr w:type="spellEnd"/>
            <w:r w:rsidR="00347708" w:rsidRPr="00347708">
              <w:rPr>
                <w:rFonts w:ascii="Times New Roman" w:hAnsi="Times New Roman"/>
                <w:i/>
                <w:sz w:val="30"/>
                <w:szCs w:val="30"/>
              </w:rPr>
              <w:t>», ОАО «</w:t>
            </w:r>
            <w:proofErr w:type="spellStart"/>
            <w:r w:rsidR="00347708" w:rsidRPr="00347708">
              <w:rPr>
                <w:rFonts w:ascii="Times New Roman" w:hAnsi="Times New Roman"/>
                <w:i/>
                <w:sz w:val="30"/>
                <w:szCs w:val="30"/>
              </w:rPr>
              <w:t>Белагропромбанк</w:t>
            </w:r>
            <w:proofErr w:type="spellEnd"/>
            <w:r w:rsidR="00347708" w:rsidRPr="00347708">
              <w:rPr>
                <w:rFonts w:ascii="Times New Roman" w:hAnsi="Times New Roman"/>
                <w:i/>
                <w:sz w:val="30"/>
                <w:szCs w:val="30"/>
              </w:rPr>
              <w:t>», ОАО «</w:t>
            </w:r>
            <w:proofErr w:type="spellStart"/>
            <w:r w:rsidR="00347708" w:rsidRPr="00347708">
              <w:rPr>
                <w:rFonts w:ascii="Times New Roman" w:hAnsi="Times New Roman"/>
                <w:i/>
                <w:sz w:val="30"/>
                <w:szCs w:val="30"/>
              </w:rPr>
              <w:t>Белинвестбанк</w:t>
            </w:r>
            <w:proofErr w:type="spellEnd"/>
            <w:r w:rsidR="00347708" w:rsidRPr="00347708">
              <w:rPr>
                <w:rFonts w:ascii="Times New Roman" w:hAnsi="Times New Roman"/>
                <w:i/>
                <w:sz w:val="30"/>
                <w:szCs w:val="30"/>
              </w:rPr>
              <w:t xml:space="preserve">», ОАО «Банк </w:t>
            </w:r>
            <w:proofErr w:type="spellStart"/>
            <w:r w:rsidR="00347708" w:rsidRPr="00347708">
              <w:rPr>
                <w:rFonts w:ascii="Times New Roman" w:hAnsi="Times New Roman"/>
                <w:i/>
                <w:sz w:val="30"/>
                <w:szCs w:val="30"/>
              </w:rPr>
              <w:t>Дабрабыт</w:t>
            </w:r>
            <w:proofErr w:type="spellEnd"/>
            <w:r w:rsidR="00347708" w:rsidRPr="00347708">
              <w:rPr>
                <w:rFonts w:ascii="Times New Roman" w:hAnsi="Times New Roman"/>
                <w:i/>
                <w:sz w:val="30"/>
                <w:szCs w:val="30"/>
              </w:rPr>
              <w:t>».</w:t>
            </w:r>
          </w:p>
          <w:p w:rsidR="00714527" w:rsidRDefault="00714527" w:rsidP="00714527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08EE">
              <w:rPr>
                <w:rFonts w:ascii="Times New Roman" w:hAnsi="Times New Roman"/>
                <w:sz w:val="30"/>
                <w:szCs w:val="30"/>
              </w:rPr>
              <w:t>Обращаем внимание,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что</w:t>
            </w:r>
            <w:r w:rsidRPr="009408EE">
              <w:rPr>
                <w:rFonts w:ascii="Times New Roman" w:hAnsi="Times New Roman"/>
                <w:sz w:val="30"/>
                <w:szCs w:val="30"/>
              </w:rPr>
              <w:t xml:space="preserve"> использование данных счетов осуществляется </w:t>
            </w:r>
            <w:r w:rsidRPr="007B53A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исключительно для учета бюджетных средств</w:t>
            </w:r>
            <w:r w:rsidR="00326CAB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.</w:t>
            </w:r>
            <w:r w:rsidR="00326CA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9408EE">
              <w:rPr>
                <w:rFonts w:ascii="Times New Roman" w:hAnsi="Times New Roman"/>
                <w:sz w:val="30"/>
              </w:rPr>
              <w:lastRenderedPageBreak/>
              <w:t xml:space="preserve">Проведение операций, связанных с хозяйственной деятельностью организаций, по указанным счетам действующим законодательством </w:t>
            </w:r>
            <w:r w:rsidRPr="007B53A2">
              <w:rPr>
                <w:rFonts w:ascii="Times New Roman" w:hAnsi="Times New Roman"/>
                <w:b/>
                <w:sz w:val="30"/>
                <w:u w:val="single"/>
              </w:rPr>
              <w:t>не предусмотрено</w:t>
            </w:r>
            <w:r w:rsidRPr="009408EE">
              <w:rPr>
                <w:rFonts w:ascii="Times New Roman" w:hAnsi="Times New Roman"/>
                <w:sz w:val="30"/>
              </w:rPr>
              <w:t>.</w:t>
            </w:r>
            <w:r w:rsidRPr="009408EE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14527" w:rsidRPr="009408EE" w:rsidRDefault="00714527" w:rsidP="00714527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08EE">
              <w:rPr>
                <w:rFonts w:ascii="Times New Roman" w:hAnsi="Times New Roman"/>
                <w:sz w:val="30"/>
                <w:szCs w:val="30"/>
              </w:rPr>
              <w:t>Проценты, начисленные банками за пользование денежными средствами, находящимися на счетах по учету бюджетных средств, подлежат перечислению в доход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бюджета </w:t>
            </w:r>
            <w:r w:rsidR="008221FD">
              <w:rPr>
                <w:rFonts w:ascii="Times New Roman" w:hAnsi="Times New Roman"/>
                <w:sz w:val="30"/>
                <w:szCs w:val="30"/>
              </w:rPr>
              <w:t>фонда социальной защиты населения Республики Беларусь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(код платежа 03804)</w:t>
            </w:r>
            <w:r w:rsidRPr="009408EE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714527" w:rsidRDefault="00714527" w:rsidP="00714527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Кроме того, согласно части девятой пункта 1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статьи 23 Бюджетного кодекса открытие и обслуживание банками счетов организаций, физических лиц, в том числе индивидуальных предпринимателей, по открытым ими счетам для учета средств бюджетов государственных внебюджетных фондов, а также выполнение операций с этими средствами, исполнение платежных инструкций на перечисление платежей в бюджеты</w:t>
            </w:r>
            <w:r w:rsidRPr="00CB0BE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государственных внебюджетных фондов осуществляются без вознаграждения (платы). Данную информацию следует учитывать при заключении договоров текущего (расчетного) банковского счета.</w:t>
            </w:r>
          </w:p>
          <w:p w:rsidR="00C30A1A" w:rsidRDefault="000A24CD" w:rsidP="00C30A1A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целях исключения необоснованного функционирования счетов</w:t>
            </w:r>
            <w:r w:rsidR="00714527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просим обеспечить </w:t>
            </w:r>
            <w:r w:rsidRPr="00C30A1A">
              <w:rPr>
                <w:rFonts w:ascii="Times New Roman" w:hAnsi="Times New Roman"/>
                <w:sz w:val="30"/>
                <w:szCs w:val="30"/>
              </w:rPr>
              <w:t>направле</w:t>
            </w:r>
            <w:r>
              <w:rPr>
                <w:rFonts w:ascii="Times New Roman" w:hAnsi="Times New Roman"/>
                <w:sz w:val="30"/>
                <w:szCs w:val="30"/>
              </w:rPr>
              <w:t>ние м</w:t>
            </w:r>
            <w:r w:rsidR="00C30A1A">
              <w:rPr>
                <w:rFonts w:ascii="Times New Roman" w:hAnsi="Times New Roman"/>
                <w:sz w:val="30"/>
                <w:szCs w:val="30"/>
              </w:rPr>
              <w:t>естны</w:t>
            </w:r>
            <w:r>
              <w:rPr>
                <w:rFonts w:ascii="Times New Roman" w:hAnsi="Times New Roman"/>
                <w:sz w:val="30"/>
                <w:szCs w:val="30"/>
              </w:rPr>
              <w:t>ми</w:t>
            </w:r>
            <w:r w:rsidR="00C30A1A">
              <w:rPr>
                <w:rFonts w:ascii="Times New Roman" w:hAnsi="Times New Roman"/>
                <w:sz w:val="30"/>
                <w:szCs w:val="30"/>
              </w:rPr>
              <w:t xml:space="preserve"> исполнительны</w:t>
            </w:r>
            <w:r>
              <w:rPr>
                <w:rFonts w:ascii="Times New Roman" w:hAnsi="Times New Roman"/>
                <w:sz w:val="30"/>
                <w:szCs w:val="30"/>
              </w:rPr>
              <w:t>ми</w:t>
            </w:r>
            <w:r w:rsidR="00C30A1A">
              <w:rPr>
                <w:rFonts w:ascii="Times New Roman" w:hAnsi="Times New Roman"/>
                <w:sz w:val="30"/>
                <w:szCs w:val="30"/>
              </w:rPr>
              <w:t xml:space="preserve"> и распорядительны</w:t>
            </w:r>
            <w:r>
              <w:rPr>
                <w:rFonts w:ascii="Times New Roman" w:hAnsi="Times New Roman"/>
                <w:sz w:val="30"/>
                <w:szCs w:val="30"/>
              </w:rPr>
              <w:t>ми</w:t>
            </w:r>
            <w:r w:rsidR="00C30A1A">
              <w:rPr>
                <w:rFonts w:ascii="Times New Roman" w:hAnsi="Times New Roman"/>
                <w:sz w:val="30"/>
                <w:szCs w:val="30"/>
              </w:rPr>
              <w:t xml:space="preserve"> орган</w:t>
            </w:r>
            <w:r>
              <w:rPr>
                <w:rFonts w:ascii="Times New Roman" w:hAnsi="Times New Roman"/>
                <w:sz w:val="30"/>
                <w:szCs w:val="30"/>
              </w:rPr>
              <w:t>ами</w:t>
            </w:r>
            <w:r w:rsidR="00C30A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57C4D" w:rsidRPr="00C30A1A">
              <w:rPr>
                <w:rFonts w:ascii="Times New Roman" w:hAnsi="Times New Roman"/>
                <w:sz w:val="30"/>
                <w:szCs w:val="30"/>
              </w:rPr>
              <w:t>в</w:t>
            </w:r>
            <w:r w:rsidR="00E57C4D">
              <w:rPr>
                <w:rFonts w:ascii="Times New Roman" w:hAnsi="Times New Roman"/>
                <w:sz w:val="30"/>
                <w:szCs w:val="30"/>
              </w:rPr>
              <w:t xml:space="preserve"> соответствующие</w:t>
            </w:r>
            <w:r w:rsidR="00E57C4D" w:rsidRPr="00C30A1A">
              <w:rPr>
                <w:rFonts w:ascii="Times New Roman" w:hAnsi="Times New Roman"/>
                <w:sz w:val="30"/>
                <w:szCs w:val="30"/>
              </w:rPr>
              <w:t xml:space="preserve"> орган</w:t>
            </w:r>
            <w:r w:rsidR="00E57C4D">
              <w:rPr>
                <w:rFonts w:ascii="Times New Roman" w:hAnsi="Times New Roman"/>
                <w:sz w:val="30"/>
                <w:szCs w:val="30"/>
              </w:rPr>
              <w:t>ы</w:t>
            </w:r>
            <w:r w:rsidR="00E57C4D" w:rsidRPr="00C30A1A">
              <w:rPr>
                <w:rFonts w:ascii="Times New Roman" w:hAnsi="Times New Roman"/>
                <w:sz w:val="30"/>
                <w:szCs w:val="30"/>
              </w:rPr>
              <w:t xml:space="preserve"> государственного казначейства </w:t>
            </w:r>
            <w:r w:rsidR="00C30A1A" w:rsidRPr="00C30A1A">
              <w:rPr>
                <w:rFonts w:ascii="Times New Roman" w:hAnsi="Times New Roman"/>
                <w:sz w:val="30"/>
                <w:szCs w:val="30"/>
              </w:rPr>
              <w:t>копи</w:t>
            </w:r>
            <w:r w:rsidR="00E57C4D">
              <w:rPr>
                <w:rFonts w:ascii="Times New Roman" w:hAnsi="Times New Roman"/>
                <w:sz w:val="30"/>
                <w:szCs w:val="30"/>
              </w:rPr>
              <w:t>й</w:t>
            </w:r>
            <w:r w:rsidR="00C30A1A" w:rsidRPr="00C30A1A">
              <w:rPr>
                <w:rFonts w:ascii="Times New Roman" w:hAnsi="Times New Roman"/>
                <w:sz w:val="30"/>
                <w:szCs w:val="30"/>
              </w:rPr>
              <w:t xml:space="preserve"> решени</w:t>
            </w:r>
            <w:r w:rsidR="00E57C4D">
              <w:rPr>
                <w:rFonts w:ascii="Times New Roman" w:hAnsi="Times New Roman"/>
                <w:sz w:val="30"/>
                <w:szCs w:val="30"/>
              </w:rPr>
              <w:t>й</w:t>
            </w:r>
            <w:r w:rsidR="00C30A1A" w:rsidRPr="00C30A1A">
              <w:rPr>
                <w:rFonts w:ascii="Times New Roman" w:hAnsi="Times New Roman"/>
                <w:sz w:val="30"/>
                <w:szCs w:val="30"/>
              </w:rPr>
              <w:t xml:space="preserve"> об отказе </w:t>
            </w:r>
            <w:r w:rsidR="00C30A1A">
              <w:rPr>
                <w:rFonts w:ascii="Times New Roman" w:hAnsi="Times New Roman"/>
                <w:sz w:val="30"/>
                <w:szCs w:val="30"/>
              </w:rPr>
              <w:t>в предоставлении субсидии из бюджета фонда</w:t>
            </w:r>
            <w:r w:rsidR="00E57C4D" w:rsidRPr="00C30A1A">
              <w:rPr>
                <w:rFonts w:ascii="Times New Roman" w:hAnsi="Times New Roman"/>
                <w:sz w:val="30"/>
                <w:szCs w:val="30"/>
              </w:rPr>
              <w:t xml:space="preserve"> не позднее первого рабочего дня, с</w:t>
            </w:r>
            <w:r w:rsidR="00E57C4D">
              <w:rPr>
                <w:rFonts w:ascii="Times New Roman" w:hAnsi="Times New Roman"/>
                <w:sz w:val="30"/>
                <w:szCs w:val="30"/>
              </w:rPr>
              <w:t>ледующего за днем принятия таких решений</w:t>
            </w:r>
            <w:r w:rsidR="00C30A1A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1F3849" w:rsidRDefault="00DF1D3A" w:rsidP="00FC4F24">
            <w:pPr>
              <w:autoSpaceDE w:val="0"/>
              <w:autoSpaceDN w:val="0"/>
              <w:adjustRightInd w:val="0"/>
              <w:ind w:firstLine="74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Закрытие счета</w:t>
            </w:r>
            <w:r w:rsidR="00C11C40">
              <w:rPr>
                <w:rFonts w:ascii="Times New Roman" w:hAnsi="Times New Roman"/>
                <w:sz w:val="30"/>
                <w:szCs w:val="30"/>
              </w:rPr>
              <w:t xml:space="preserve"> осуществляется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 порядке, аналогичном его открытию, </w:t>
            </w:r>
            <w:r w:rsidR="00C11C40">
              <w:rPr>
                <w:rFonts w:ascii="Times New Roman" w:hAnsi="Times New Roman"/>
                <w:sz w:val="30"/>
                <w:szCs w:val="30"/>
              </w:rPr>
              <w:t xml:space="preserve">в срок не позднее </w:t>
            </w:r>
            <w:r w:rsidR="00326CAB">
              <w:rPr>
                <w:rFonts w:ascii="Times New Roman" w:hAnsi="Times New Roman"/>
                <w:sz w:val="30"/>
                <w:szCs w:val="30"/>
              </w:rPr>
              <w:t>31</w:t>
            </w:r>
            <w:r w:rsidR="00F40B7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26CAB">
              <w:rPr>
                <w:rFonts w:ascii="Times New Roman" w:hAnsi="Times New Roman"/>
                <w:sz w:val="30"/>
                <w:szCs w:val="30"/>
              </w:rPr>
              <w:t>августа</w:t>
            </w:r>
            <w:r w:rsidR="00C11C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40B7D">
              <w:rPr>
                <w:rFonts w:ascii="Times New Roman" w:hAnsi="Times New Roman"/>
                <w:sz w:val="30"/>
                <w:szCs w:val="30"/>
              </w:rPr>
              <w:t>текущего года</w:t>
            </w:r>
            <w:r w:rsidR="00C11C40">
              <w:rPr>
                <w:rFonts w:ascii="Times New Roman" w:hAnsi="Times New Roman"/>
                <w:sz w:val="30"/>
                <w:szCs w:val="30"/>
              </w:rPr>
              <w:t xml:space="preserve">, а при принятии местным исполнительным и распорядительным органом отрицательного решения по предоставлению субсидии – в течение 5 рабочих дней со дня получения такого решения. </w:t>
            </w:r>
          </w:p>
          <w:p w:rsidR="00C11C40" w:rsidRDefault="00E57C4D" w:rsidP="00FC4F24">
            <w:pPr>
              <w:autoSpaceDE w:val="0"/>
              <w:autoSpaceDN w:val="0"/>
              <w:adjustRightInd w:val="0"/>
              <w:ind w:firstLine="74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ри отсутствии денежных средств на счете в течение трех месяцев со дня последнего перечисления с него денежных средств</w:t>
            </w:r>
            <w:r w:rsidR="00DF1D3A">
              <w:rPr>
                <w:rFonts w:ascii="Times New Roman" w:eastAsiaTheme="minorHAnsi" w:hAnsi="Times New Roman"/>
                <w:sz w:val="30"/>
                <w:szCs w:val="30"/>
              </w:rPr>
              <w:t>,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 закрытие счета осуществляется банком</w:t>
            </w:r>
            <w:r w:rsidR="00FC4F24">
              <w:rPr>
                <w:rFonts w:ascii="Times New Roman" w:eastAsiaTheme="minorHAnsi" w:hAnsi="Times New Roman"/>
                <w:sz w:val="30"/>
                <w:szCs w:val="30"/>
              </w:rPr>
              <w:t xml:space="preserve"> в порядке, установленном частью второй статьи 206 Банковского кодекса Республики Беларусь</w:t>
            </w:r>
            <w:r w:rsidR="008221FD">
              <w:rPr>
                <w:rFonts w:ascii="Times New Roman" w:eastAsiaTheme="minorHAnsi" w:hAnsi="Times New Roman"/>
                <w:sz w:val="30"/>
                <w:szCs w:val="30"/>
              </w:rPr>
              <w:t xml:space="preserve"> с последующим информированием организации и органа государственного казначейства, выдавшего распоряжение на открытие данного счета</w:t>
            </w:r>
            <w:r w:rsidR="00FC4F24">
              <w:rPr>
                <w:rFonts w:ascii="Times New Roman" w:eastAsiaTheme="minorHAnsi" w:hAnsi="Times New Roman"/>
                <w:sz w:val="30"/>
                <w:szCs w:val="30"/>
              </w:rPr>
              <w:t>. В этом случае, а также в случае принятия отрицательного решения по предоставлению субсидии, заявление организации на выдачу распоряжения органа государственного казначейства не требуется.</w:t>
            </w:r>
            <w:r w:rsidR="00C11C40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C67E5" w:rsidRPr="00126D2E" w:rsidRDefault="007B53A2" w:rsidP="00A2676B">
            <w:pPr>
              <w:autoSpaceDE w:val="0"/>
              <w:autoSpaceDN w:val="0"/>
              <w:adjustRightInd w:val="0"/>
              <w:ind w:firstLine="74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26CAB">
              <w:rPr>
                <w:rFonts w:ascii="Times New Roman" w:hAnsi="Times New Roman"/>
                <w:sz w:val="30"/>
                <w:szCs w:val="30"/>
              </w:rPr>
              <w:t>В целях неукоснительного соблюдения норм Указа № 178 просим</w:t>
            </w:r>
            <w:r w:rsidR="00F40B7D" w:rsidRPr="00326CAB">
              <w:rPr>
                <w:rFonts w:ascii="Times New Roman" w:hAnsi="Times New Roman"/>
                <w:sz w:val="30"/>
                <w:szCs w:val="30"/>
              </w:rPr>
              <w:t xml:space="preserve"> обеспечить скоординированную работу по открытию (закрытию) счетов органи</w:t>
            </w:r>
            <w:r w:rsidR="00DF7EEC" w:rsidRPr="00326CAB">
              <w:rPr>
                <w:rFonts w:ascii="Times New Roman" w:hAnsi="Times New Roman"/>
                <w:sz w:val="30"/>
                <w:szCs w:val="30"/>
              </w:rPr>
              <w:t>з</w:t>
            </w:r>
            <w:r w:rsidR="00F40B7D" w:rsidRPr="00326CAB">
              <w:rPr>
                <w:rFonts w:ascii="Times New Roman" w:hAnsi="Times New Roman"/>
                <w:sz w:val="30"/>
                <w:szCs w:val="30"/>
              </w:rPr>
              <w:t>аций.</w:t>
            </w:r>
            <w:r w:rsidR="00FF712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</w:p>
        </w:tc>
      </w:tr>
      <w:tr w:rsidR="0039452E" w:rsidTr="00757931">
        <w:tc>
          <w:tcPr>
            <w:tcW w:w="9606" w:type="dxa"/>
            <w:gridSpan w:val="2"/>
          </w:tcPr>
          <w:p w:rsidR="0039452E" w:rsidRDefault="0039452E" w:rsidP="0039452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ED30DB" w:rsidRDefault="00ED30DB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F24" w:rsidRDefault="00FC4F24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221FD" w:rsidRDefault="008221FD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221FD" w:rsidRDefault="008221FD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221FD" w:rsidRDefault="008221FD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1" w:name="_GoBack"/>
      <w:bookmarkEnd w:id="1"/>
    </w:p>
    <w:p w:rsidR="008221FD" w:rsidRDefault="008221FD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221FD" w:rsidRDefault="008221FD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221FD" w:rsidRDefault="008221FD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221FD" w:rsidRDefault="008221FD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9C2239" w:rsidSect="00BC53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13" w:rsidRDefault="000C7713" w:rsidP="00BC53E0">
      <w:pPr>
        <w:spacing w:after="0" w:line="240" w:lineRule="auto"/>
      </w:pPr>
      <w:r>
        <w:separator/>
      </w:r>
    </w:p>
  </w:endnote>
  <w:endnote w:type="continuationSeparator" w:id="0">
    <w:p w:rsidR="000C7713" w:rsidRDefault="000C7713" w:rsidP="00BC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13" w:rsidRDefault="000C7713" w:rsidP="00BC53E0">
      <w:pPr>
        <w:spacing w:after="0" w:line="240" w:lineRule="auto"/>
      </w:pPr>
      <w:r>
        <w:separator/>
      </w:r>
    </w:p>
  </w:footnote>
  <w:footnote w:type="continuationSeparator" w:id="0">
    <w:p w:rsidR="000C7713" w:rsidRDefault="000C7713" w:rsidP="00BC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313023"/>
      <w:docPartObj>
        <w:docPartGallery w:val="Page Numbers (Top of Page)"/>
        <w:docPartUnique/>
      </w:docPartObj>
    </w:sdtPr>
    <w:sdtEndPr/>
    <w:sdtContent>
      <w:p w:rsidR="00BC53E0" w:rsidRDefault="003A39DB">
        <w:pPr>
          <w:pStyle w:val="a9"/>
          <w:jc w:val="center"/>
        </w:pPr>
        <w:r>
          <w:fldChar w:fldCharType="begin"/>
        </w:r>
        <w:r w:rsidR="00BC53E0">
          <w:instrText>PAGE   \* MERGEFORMAT</w:instrText>
        </w:r>
        <w:r>
          <w:fldChar w:fldCharType="separate"/>
        </w:r>
        <w:r w:rsidR="00BF0BBC">
          <w:rPr>
            <w:noProof/>
          </w:rPr>
          <w:t>3</w:t>
        </w:r>
        <w:r>
          <w:fldChar w:fldCharType="end"/>
        </w:r>
      </w:p>
    </w:sdtContent>
  </w:sdt>
  <w:p w:rsidR="00BC53E0" w:rsidRDefault="00BC53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0E38"/>
    <w:multiLevelType w:val="multilevel"/>
    <w:tmpl w:val="A79C87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6663"/>
        </w:tabs>
        <w:ind w:left="666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E5"/>
    <w:rsid w:val="00007919"/>
    <w:rsid w:val="0004638F"/>
    <w:rsid w:val="0009342C"/>
    <w:rsid w:val="000A24CD"/>
    <w:rsid w:val="000C7713"/>
    <w:rsid w:val="00126D2E"/>
    <w:rsid w:val="001464F6"/>
    <w:rsid w:val="001B27FC"/>
    <w:rsid w:val="001D5C9C"/>
    <w:rsid w:val="001F2685"/>
    <w:rsid w:val="001F3849"/>
    <w:rsid w:val="001F50FD"/>
    <w:rsid w:val="0020293E"/>
    <w:rsid w:val="00226180"/>
    <w:rsid w:val="00241354"/>
    <w:rsid w:val="002512FD"/>
    <w:rsid w:val="002B0CA8"/>
    <w:rsid w:val="00326CAB"/>
    <w:rsid w:val="00347708"/>
    <w:rsid w:val="0039452E"/>
    <w:rsid w:val="003A39DB"/>
    <w:rsid w:val="003D2E9B"/>
    <w:rsid w:val="004A51B5"/>
    <w:rsid w:val="005E345E"/>
    <w:rsid w:val="006D4F6F"/>
    <w:rsid w:val="00714527"/>
    <w:rsid w:val="00715950"/>
    <w:rsid w:val="0074139A"/>
    <w:rsid w:val="00757931"/>
    <w:rsid w:val="00775E3B"/>
    <w:rsid w:val="007B53A2"/>
    <w:rsid w:val="007E4947"/>
    <w:rsid w:val="008113FC"/>
    <w:rsid w:val="008221FD"/>
    <w:rsid w:val="009A3BCF"/>
    <w:rsid w:val="009C2239"/>
    <w:rsid w:val="009F56B4"/>
    <w:rsid w:val="00A16DD5"/>
    <w:rsid w:val="00A2676B"/>
    <w:rsid w:val="00A5443A"/>
    <w:rsid w:val="00A66235"/>
    <w:rsid w:val="00A80AE3"/>
    <w:rsid w:val="00AD4F33"/>
    <w:rsid w:val="00AF596E"/>
    <w:rsid w:val="00AF7D9F"/>
    <w:rsid w:val="00B00E6C"/>
    <w:rsid w:val="00B321AB"/>
    <w:rsid w:val="00BC53E0"/>
    <w:rsid w:val="00BD396E"/>
    <w:rsid w:val="00BF0BBC"/>
    <w:rsid w:val="00C03AAA"/>
    <w:rsid w:val="00C11C40"/>
    <w:rsid w:val="00C30A1A"/>
    <w:rsid w:val="00CD587C"/>
    <w:rsid w:val="00D44FA2"/>
    <w:rsid w:val="00DF1D3A"/>
    <w:rsid w:val="00DF7EEC"/>
    <w:rsid w:val="00E57C4D"/>
    <w:rsid w:val="00EC67E5"/>
    <w:rsid w:val="00ED30DB"/>
    <w:rsid w:val="00F40B7D"/>
    <w:rsid w:val="00FC4F24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985C"/>
  <w15:docId w15:val="{303A1573-2A08-4BC7-9085-D8857EC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E5"/>
    <w:rPr>
      <w:rFonts w:ascii="Calibri" w:eastAsia="Calibri" w:hAnsi="Calibri" w:cs="Times New Roman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qFormat/>
    <w:rsid w:val="00CD587C"/>
    <w:pPr>
      <w:keepNext/>
      <w:numPr>
        <w:ilvl w:val="3"/>
        <w:numId w:val="1"/>
      </w:numPr>
      <w:tabs>
        <w:tab w:val="clear" w:pos="6663"/>
      </w:tabs>
      <w:suppressAutoHyphens/>
      <w:spacing w:before="240" w:after="240" w:line="240" w:lineRule="auto"/>
      <w:ind w:left="709"/>
      <w:jc w:val="both"/>
      <w:outlineLvl w:val="3"/>
    </w:pPr>
    <w:rPr>
      <w:rFonts w:asciiTheme="minorHAnsi" w:eastAsiaTheme="minorHAnsi" w:hAnsiTheme="minorHAnsi" w:cstheme="minorBidi"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link w:val="4"/>
    <w:rsid w:val="00CD587C"/>
    <w:rPr>
      <w:bCs/>
      <w:i/>
      <w:sz w:val="24"/>
      <w:szCs w:val="24"/>
    </w:rPr>
  </w:style>
  <w:style w:type="character" w:customStyle="1" w:styleId="a3">
    <w:name w:val="Заголовок к тексту"/>
    <w:basedOn w:val="a0"/>
    <w:uiPriority w:val="1"/>
    <w:rsid w:val="008113FC"/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EC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C67E5"/>
    <w:rPr>
      <w:color w:val="808080"/>
    </w:rPr>
  </w:style>
  <w:style w:type="character" w:customStyle="1" w:styleId="a6">
    <w:name w:val="Адресат"/>
    <w:basedOn w:val="a0"/>
    <w:uiPriority w:val="1"/>
    <w:rsid w:val="00EC67E5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EC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7E5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a"/>
    <w:rsid w:val="00A66235"/>
    <w:pPr>
      <w:widowControl w:val="0"/>
      <w:autoSpaceDE w:val="0"/>
      <w:autoSpaceDN w:val="0"/>
      <w:adjustRightInd w:val="0"/>
      <w:spacing w:after="0" w:line="34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26D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6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53E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C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53E0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7B53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53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53A2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53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53A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46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2489-2A61-4D5F-B627-F4C121A2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Грушакевич Светлана</dc:creator>
  <cp:lastModifiedBy>7x32</cp:lastModifiedBy>
  <cp:revision>2</cp:revision>
  <cp:lastPrinted>2020-06-09T12:56:00Z</cp:lastPrinted>
  <dcterms:created xsi:type="dcterms:W3CDTF">2020-06-15T06:32:00Z</dcterms:created>
  <dcterms:modified xsi:type="dcterms:W3CDTF">2020-06-15T06:32:00Z</dcterms:modified>
</cp:coreProperties>
</file>